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b/>
          <w:i w:val="0"/>
        </w:rPr>
        <w:t>AVUKATLIK ÜCRET SÖZLEŞMESİ</w:t>
      </w:r>
    </w:p>
    <w:p>
      <w:pPr>
        <w:spacing w:after="80"/>
        <w:jc w:val="left"/>
      </w:pPr>
      <w:r>
        <w:rPr>
          <w:b/>
          <w:i w:val="0"/>
        </w:rPr>
        <w:t>MADDE 1 - TARAFLAR</w:t>
      </w:r>
    </w:p>
    <w:p>
      <w:pPr>
        <w:spacing w:after="40"/>
        <w:jc w:val="left"/>
      </w:pPr>
      <w:r>
        <w:rPr>
          <w:b w:val="0"/>
          <w:i w:val="0"/>
        </w:rPr>
        <w:t>İş Sahibi</w:t>
        <w:tab/>
        <w:tab/>
        <w:t>: ………………………………… (T.C. …………………………)</w:t>
      </w:r>
    </w:p>
    <w:p>
      <w:pPr>
        <w:spacing w:after="40"/>
        <w:jc w:val="left"/>
      </w:pPr>
      <w:r>
        <w:rPr>
          <w:b w:val="0"/>
          <w:i w:val="0"/>
        </w:rPr>
        <w:t>Adres</w:t>
        <w:tab/>
        <w:tab/>
        <w:t>: …………………………………………………………………</w:t>
      </w:r>
    </w:p>
    <w:p>
      <w:pPr>
        <w:spacing w:after="40"/>
        <w:jc w:val="left"/>
      </w:pPr>
      <w:r>
        <w:rPr>
          <w:b w:val="0"/>
          <w:i w:val="0"/>
        </w:rPr>
        <w:t>Telefon / E-posta</w:t>
        <w:tab/>
        <w:t>: …………………………………………………………………</w:t>
      </w:r>
    </w:p>
    <w:p>
      <w:pPr>
        <w:spacing w:after="40"/>
        <w:jc w:val="left"/>
      </w:pPr>
      <w:r>
        <w:rPr>
          <w:b w:val="0"/>
          <w:i w:val="0"/>
        </w:rPr>
        <w:t>Avukat</w:t>
        <w:tab/>
        <w:tab/>
        <w:t>: Av. ………………………………… (……………… Barosu, Sicil No: ………………)</w:t>
      </w:r>
    </w:p>
    <w:p>
      <w:pPr>
        <w:spacing w:after="200"/>
        <w:jc w:val="left"/>
      </w:pPr>
      <w:r>
        <w:rPr>
          <w:b w:val="0"/>
          <w:i w:val="0"/>
        </w:rPr>
        <w:t>Büro Adresi</w:t>
        <w:tab/>
        <w:t>: …………………………………………………………………</w:t>
      </w:r>
    </w:p>
    <w:p>
      <w:pPr>
        <w:spacing w:after="80"/>
        <w:jc w:val="left"/>
      </w:pPr>
      <w:r>
        <w:rPr>
          <w:b/>
          <w:i w:val="0"/>
        </w:rPr>
        <w:t>MADDE 2 - SÖZLEŞMENİN KONUSU</w:t>
      </w:r>
    </w:p>
    <w:p>
      <w:pPr>
        <w:spacing w:after="200"/>
        <w:jc w:val="both"/>
      </w:pPr>
      <w:r>
        <w:rPr>
          <w:b w:val="0"/>
          <w:i w:val="0"/>
        </w:rPr>
        <w:t>…/…/20… tarihinde ……………………………… mevkiinde meydana gelen trafik kazasından kaynaklanan maddi ve manevi tazminat taleplerinin takibi ile kazaya ilişkin ceza soruşturma ve kovuşturmasında iş sahibinin temsilidir.</w:t>
      </w:r>
    </w:p>
    <w:p>
      <w:pPr>
        <w:spacing w:after="80"/>
        <w:jc w:val="left"/>
      </w:pPr>
      <w:r>
        <w:rPr>
          <w:b/>
          <w:i w:val="0"/>
        </w:rPr>
        <w:t>MADDE 3 - İŞİN KAPSAMI</w:t>
      </w:r>
    </w:p>
    <w:p>
      <w:pPr>
        <w:spacing w:after="80"/>
        <w:jc w:val="both"/>
      </w:pPr>
      <w:r>
        <w:rPr>
          <w:b w:val="0"/>
          <w:i w:val="0"/>
        </w:rPr>
        <w:t>Sözleşme kapsamına aşağıda işaretlenen aşamalar dahildir. İşaretlenmeyen aşamalar kapsam dışıdır; bunlar için ayrı sözleşme düzenlenir ve ayrı ücret kararlaştırılır.</w:t>
      </w:r>
    </w:p>
    <w:p>
      <w:pPr>
        <w:pStyle w:val="ListBullet"/>
        <w:spacing w:after="60" w:line="264" w:lineRule="auto"/>
        <w:ind w:left="576"/>
      </w:pPr>
      <w:r>
        <w:t>( ) Sigorta şirketine yazılı başvuru ve hasar dosyası takibi.</w:t>
      </w:r>
    </w:p>
    <w:p>
      <w:pPr>
        <w:pStyle w:val="ListBullet"/>
        <w:spacing w:after="60" w:line="264" w:lineRule="auto"/>
        <w:ind w:left="576"/>
      </w:pPr>
      <w:r>
        <w:t>( ) Sigorta Tahkim Komisyonu başvurusu ve tahkim yargılaması.</w:t>
      </w:r>
    </w:p>
    <w:p>
      <w:pPr>
        <w:pStyle w:val="ListBullet"/>
        <w:spacing w:after="60" w:line="264" w:lineRule="auto"/>
        <w:ind w:left="576"/>
      </w:pPr>
      <w:r>
        <w:t>( ) Güvence Hesabına başvuru ve takibi.</w:t>
      </w:r>
    </w:p>
    <w:p>
      <w:pPr>
        <w:pStyle w:val="ListBullet"/>
        <w:spacing w:after="60" w:line="264" w:lineRule="auto"/>
        <w:ind w:left="576"/>
      </w:pPr>
      <w:r>
        <w:t>( ) Arabuluculuk süreci ve görüşmelere katılım.</w:t>
      </w:r>
    </w:p>
    <w:p>
      <w:pPr>
        <w:pStyle w:val="ListBullet"/>
        <w:spacing w:after="60" w:line="264" w:lineRule="auto"/>
        <w:ind w:left="576"/>
      </w:pPr>
      <w:r>
        <w:t>( ) Asliye ticaret veya asliye hukuk mahkemesinde tazminat davası.</w:t>
      </w:r>
    </w:p>
    <w:p>
      <w:pPr>
        <w:pStyle w:val="ListBullet"/>
        <w:spacing w:after="60" w:line="264" w:lineRule="auto"/>
        <w:ind w:left="576"/>
      </w:pPr>
      <w:r>
        <w:t>( ) Ceza soruşturması ve kovuşturmasında katılan vekilliği.</w:t>
      </w:r>
    </w:p>
    <w:p>
      <w:pPr>
        <w:pStyle w:val="ListBullet"/>
        <w:spacing w:after="60" w:line="264" w:lineRule="auto"/>
        <w:ind w:left="576"/>
      </w:pPr>
      <w:r>
        <w:t>( ) İstinaf aşaması.</w:t>
      </w:r>
    </w:p>
    <w:p>
      <w:pPr>
        <w:pStyle w:val="ListBullet"/>
        <w:spacing w:after="60" w:line="264" w:lineRule="auto"/>
        <w:ind w:left="576"/>
      </w:pPr>
      <w:r>
        <w:t>( ) Temyiz aşaması.</w:t>
      </w:r>
    </w:p>
    <w:p>
      <w:pPr>
        <w:pStyle w:val="ListBullet"/>
        <w:spacing w:after="60" w:line="264" w:lineRule="auto"/>
        <w:ind w:left="576"/>
      </w:pPr>
      <w:r>
        <w:t>( ) İlamlı icra takibi ve tahsilat.</w:t>
      </w:r>
    </w:p>
    <w:p>
      <w:pPr>
        <w:spacing w:after="160"/>
        <w:jc w:val="both"/>
      </w:pPr>
      <w:r>
        <w:rPr>
          <w:b w:val="0"/>
          <w:i w:val="0"/>
        </w:rPr>
      </w:r>
    </w:p>
    <w:p>
      <w:pPr>
        <w:spacing w:after="80"/>
        <w:jc w:val="left"/>
      </w:pPr>
      <w:r>
        <w:rPr>
          <w:b/>
          <w:i w:val="0"/>
        </w:rPr>
        <w:t>MADDE 4 - AVUKATLIK ÜCRETİ</w:t>
      </w:r>
    </w:p>
    <w:p>
      <w:pPr>
        <w:spacing w:after="120"/>
        <w:jc w:val="both"/>
      </w:pPr>
      <w:r>
        <w:rPr>
          <w:b w:val="0"/>
          <w:i w:val="0"/>
        </w:rPr>
        <w:t>4.1. Taraflar avukatlık ücretini …………………… TL olarak kararlaştırmıştır. Tutara katma değer vergisi dahil değildir; KDV ayrıca fatura edilir.</w:t>
      </w:r>
    </w:p>
    <w:p>
      <w:pPr>
        <w:spacing w:after="120"/>
        <w:jc w:val="both"/>
      </w:pPr>
      <w:r>
        <w:rPr>
          <w:b w:val="0"/>
          <w:i w:val="0"/>
        </w:rPr>
        <w:t>4.2. Kararlaştırılan ücret, yürürlükteki Avukatlık Asgari Ücret Tarifesinde öngörülen tutarın altında olamaz (Avukatlık Kanunu m. 164).</w:t>
      </w:r>
    </w:p>
    <w:p>
      <w:pPr>
        <w:spacing w:after="120"/>
        <w:jc w:val="both"/>
      </w:pPr>
      <w:r>
        <w:rPr>
          <w:b w:val="0"/>
          <w:i w:val="0"/>
        </w:rPr>
        <w:t>4.3. Başarıya bağlı ücret kararlaştırılmışsa oran, hükmolunacak veya tahsil edilecek tutarın yüzde …'i olarak belirlenmiştir. Oran, dava değerinin yüzde 25'ini aşamaz (Avukatlık Kanunu m. 164/2).</w:t>
      </w:r>
    </w:p>
    <w:p>
      <w:pPr>
        <w:spacing w:after="120"/>
        <w:jc w:val="both"/>
      </w:pPr>
      <w:r>
        <w:rPr>
          <w:b w:val="0"/>
          <w:i w:val="0"/>
        </w:rPr>
        <w:t>4.4. Ödeme planı: sözleşme tarihinde …………………… TL peşin, kalan tutar ……………………………………………… şeklinde ödenecektir.</w:t>
      </w:r>
    </w:p>
    <w:p>
      <w:pPr>
        <w:spacing w:after="200"/>
        <w:jc w:val="both"/>
      </w:pPr>
      <w:r>
        <w:rPr>
          <w:b w:val="0"/>
          <w:i w:val="0"/>
        </w:rPr>
        <w:t>4.5. Madde 3 kapsamı dışına çıkan işler için ücret yeniden kararlaştırılır.</w:t>
      </w:r>
    </w:p>
    <w:p>
      <w:pPr>
        <w:spacing w:after="80"/>
        <w:jc w:val="left"/>
      </w:pPr>
      <w:r>
        <w:rPr>
          <w:b/>
          <w:i w:val="0"/>
        </w:rPr>
        <w:t>MADDE 5 - MASRAFLAR VE GİDERLER</w:t>
      </w:r>
    </w:p>
    <w:p>
      <w:pPr>
        <w:spacing w:after="120"/>
        <w:jc w:val="both"/>
      </w:pPr>
      <w:r>
        <w:rPr>
          <w:b w:val="0"/>
          <w:i w:val="0"/>
        </w:rPr>
        <w:t>5.1. Harç, gider avansı, tebligat, keşif, bilirkişi, eksper, aktüer ve tahkim başvuru giderleri avukatlık ücretine dahil değildir; iş sahibi tarafından karşılanır.</w:t>
      </w:r>
    </w:p>
    <w:p>
      <w:pPr>
        <w:spacing w:after="120"/>
        <w:jc w:val="both"/>
      </w:pPr>
      <w:r>
        <w:rPr>
          <w:b w:val="0"/>
          <w:i w:val="0"/>
        </w:rPr>
        <w:t>5.2. Avukat tarafından iş sahibi adına yapılan zorunlu masraflar belgelendirilerek talep edilir.</w:t>
      </w:r>
    </w:p>
    <w:p>
      <w:pPr>
        <w:spacing w:after="200"/>
        <w:jc w:val="both"/>
      </w:pPr>
      <w:r>
        <w:rPr>
          <w:b w:val="0"/>
          <w:i w:val="0"/>
        </w:rPr>
        <w:t>5.3. İş sahibi, avukatın yazılı bildirimi üzerine masrafı 7 gün içinde yatırmakla yükümlüdür. Masrafın yatırılmaması nedeniyle doğacak hak kayıplarından avukat sorumlu değildir.</w:t>
      </w:r>
    </w:p>
    <w:p>
      <w:pPr>
        <w:spacing w:after="80"/>
        <w:jc w:val="left"/>
      </w:pPr>
      <w:r>
        <w:rPr>
          <w:b/>
          <w:i w:val="0"/>
        </w:rPr>
        <w:t>MADDE 6 - TAHSİL EDİLEN PARANIN AKTARILMASI</w:t>
      </w:r>
    </w:p>
    <w:p>
      <w:pPr>
        <w:spacing w:after="120"/>
        <w:jc w:val="both"/>
      </w:pPr>
      <w:r>
        <w:rPr>
          <w:b w:val="0"/>
          <w:i w:val="0"/>
        </w:rPr>
        <w:t>6.1. İş sahibi adına tahsil edilen tutar, tahsil tarihinden itibaren en geç 7 iş günü içinde iş sahibinin yazılı olarak bildirdiği banka hesabına aktarılır.</w:t>
      </w:r>
    </w:p>
    <w:p>
      <w:pPr>
        <w:spacing w:after="200"/>
        <w:jc w:val="both"/>
      </w:pPr>
      <w:r>
        <w:rPr>
          <w:b w:val="0"/>
          <w:i w:val="0"/>
        </w:rPr>
        <w:t>6.2. Aktarım öncesinde, varsa muaccel avukatlık ücreti ve belgelendirilmiş masraflar mahsup edilir. Mahsup dökümü iş sahibine yazılı olarak bildirilir.</w:t>
      </w:r>
    </w:p>
    <w:p>
      <w:pPr>
        <w:spacing w:after="80"/>
        <w:jc w:val="left"/>
      </w:pPr>
      <w:r>
        <w:rPr>
          <w:b/>
          <w:i w:val="0"/>
        </w:rPr>
        <w:t>MADDE 7 - KARŞI TARAF VEKALET ÜCRETİ</w:t>
      </w:r>
    </w:p>
    <w:p>
      <w:pPr>
        <w:spacing w:after="200"/>
        <w:jc w:val="both"/>
      </w:pPr>
      <w:r>
        <w:rPr>
          <w:b w:val="0"/>
          <w:i w:val="0"/>
        </w:rPr>
        <w:t>Yargılama veya tahkim sonunda karşı tarafa yüklenen vekalet ücreti, Avukatlık Kanunu m. 164/son uyarınca avukata aittir. Söz konusu ücret, iş sahibinin Madde 4 kapsamındaki borcundan mahsup edilmez.</w:t>
      </w:r>
    </w:p>
    <w:p>
      <w:pPr>
        <w:spacing w:after="80"/>
        <w:jc w:val="left"/>
      </w:pPr>
      <w:r>
        <w:rPr>
          <w:b/>
          <w:i w:val="0"/>
        </w:rPr>
        <w:t>MADDE 8 - TARAFLARIN YÜKÜMLÜLÜKLERİ</w:t>
      </w:r>
    </w:p>
    <w:p>
      <w:pPr>
        <w:spacing w:after="120"/>
        <w:jc w:val="both"/>
      </w:pPr>
      <w:r>
        <w:rPr>
          <w:b w:val="0"/>
          <w:i w:val="0"/>
        </w:rPr>
        <w:t>8.1. İş sahibi; kaza tespit tutanağı, sağlık kayıtları, gelir belgeleri, poliçe ve sigorta yazışmaları dahil tüm belgeleri eksiksiz ve gerçeğe uygun olarak avukata teslim eder.</w:t>
      </w:r>
    </w:p>
    <w:p>
      <w:pPr>
        <w:spacing w:after="120"/>
        <w:jc w:val="both"/>
      </w:pPr>
      <w:r>
        <w:rPr>
          <w:b w:val="0"/>
          <w:i w:val="0"/>
        </w:rPr>
        <w:t>8.2. İş sahibi, adres ve iletişim bilgisi değişikliğini derhal bildirir.</w:t>
      </w:r>
    </w:p>
    <w:p>
      <w:pPr>
        <w:spacing w:after="120"/>
        <w:jc w:val="both"/>
      </w:pPr>
      <w:r>
        <w:rPr>
          <w:b w:val="0"/>
          <w:i w:val="0"/>
        </w:rPr>
        <w:t>8.3. İş sahibi, avukata bilgi vermeden sigorta şirketiyle ödeme görüşmesi yapmayacağını ve ibraname imzalamayacağını kabul eder.</w:t>
      </w:r>
    </w:p>
    <w:p>
      <w:pPr>
        <w:spacing w:after="200"/>
        <w:jc w:val="both"/>
      </w:pPr>
      <w:r>
        <w:rPr>
          <w:b w:val="0"/>
          <w:i w:val="0"/>
        </w:rPr>
        <w:t>8.4. Avukat, dosyadaki önemli gelişmeleri, duruşma sonuçlarını ve gelen ödeme tekliflerini iş sahibine bildirir.</w:t>
      </w:r>
    </w:p>
    <w:p>
      <w:pPr>
        <w:spacing w:after="80"/>
        <w:jc w:val="left"/>
      </w:pPr>
      <w:r>
        <w:rPr>
          <w:b/>
          <w:i w:val="0"/>
        </w:rPr>
        <w:t>MADDE 9 - AZİL, İSTİFA VE SULH</w:t>
      </w:r>
    </w:p>
    <w:p>
      <w:pPr>
        <w:spacing w:after="120"/>
        <w:jc w:val="both"/>
      </w:pPr>
      <w:r>
        <w:rPr>
          <w:b w:val="0"/>
          <w:i w:val="0"/>
        </w:rPr>
        <w:t>9.1. Haklı sebep olmaksızın azil halinde kararlaştırılan ücretin tamamı muaccel olur (Avukatlık Kanunu m. 174/2).</w:t>
      </w:r>
    </w:p>
    <w:p>
      <w:pPr>
        <w:spacing w:after="120"/>
        <w:jc w:val="both"/>
      </w:pPr>
      <w:r>
        <w:rPr>
          <w:b w:val="0"/>
          <w:i w:val="0"/>
        </w:rPr>
        <w:t>9.2. Avukatın haklı sebeple istifası halinde, o tarihe kadar yürütülen işlerin karşılığı ücrete hak kazanılır.</w:t>
      </w:r>
    </w:p>
    <w:p>
      <w:pPr>
        <w:spacing w:after="200"/>
        <w:jc w:val="both"/>
      </w:pPr>
      <w:r>
        <w:rPr>
          <w:b w:val="0"/>
          <w:i w:val="0"/>
        </w:rPr>
        <w:t>9.3. Dosyanın sulh veya anlaşmayla kapanması halinde ücret, tahsil edilen tutar üzerinden hesaplanır. Avukata bilgi verilmeden yapılan sulh, ücret hakkını ortadan kaldırmaz.</w:t>
      </w:r>
    </w:p>
    <w:p>
      <w:pPr>
        <w:spacing w:after="80"/>
        <w:jc w:val="left"/>
      </w:pPr>
      <w:r>
        <w:rPr>
          <w:b/>
          <w:i w:val="0"/>
        </w:rPr>
        <w:t>MADDE 10 - UYUŞMAZLIK VE YÜRÜRLÜK</w:t>
      </w:r>
    </w:p>
    <w:p>
      <w:pPr>
        <w:spacing w:after="120"/>
        <w:jc w:val="both"/>
      </w:pPr>
      <w:r>
        <w:rPr>
          <w:b w:val="0"/>
          <w:i w:val="0"/>
        </w:rPr>
        <w:t>10.1. Sözleşmeden doğan uyuşmazlıklarda ……………………… Mahkemeleri ve İcra Daireleri yetkilidir.</w:t>
      </w:r>
    </w:p>
    <w:p>
      <w:pPr>
        <w:spacing w:after="360"/>
        <w:jc w:val="both"/>
      </w:pPr>
      <w:r>
        <w:rPr>
          <w:b w:val="0"/>
          <w:i w:val="0"/>
        </w:rPr>
        <w:t>10.2. İşbu sözleşme 10 madde halinde ve iki nüsha olarak düzenlenmiş, taraflarca okunarak …/…/20… tarihinde imzalanmıştır. Bir nüshası iş sahibine teslim edilmiştir.</w:t>
      </w:r>
    </w:p>
    <w:p>
      <w:pPr>
        <w:spacing w:after="80"/>
      </w:pPr>
      <w:r>
        <w:rPr>
          <w:b/>
        </w:rPr>
        <w:t>İŞ SAHİBİ</w:t>
      </w:r>
      <w:r>
        <w:tab/>
        <w:tab/>
        <w:tab/>
        <w:tab/>
        <w:tab/>
        <w:tab/>
        <w:tab/>
      </w:r>
      <w:r>
        <w:rPr>
          <w:b/>
        </w:rPr>
        <w:t>AVUKAT</w:t>
      </w:r>
    </w:p>
    <w:p>
      <w:pPr>
        <w:spacing w:after="320"/>
        <w:jc w:val="left"/>
      </w:pPr>
      <w:r>
        <w:rPr>
          <w:b w:val="0"/>
          <w:i w:val="0"/>
        </w:rPr>
        <w:t>Adı Soyadı / İmza</w:t>
        <w:tab/>
        <w:tab/>
        <w:tab/>
        <w:tab/>
        <w:tab/>
        <w:tab/>
        <w:t>Adı Soyadı / İmza</w:t>
      </w:r>
    </w:p>
    <w:p>
      <w:pPr>
        <w:spacing w:before="200"/>
        <w:jc w:val="both"/>
      </w:pPr>
      <w:r>
        <w:rPr>
          <w:i/>
          <w:sz w:val="19"/>
        </w:rPr>
        <w:t xml:space="preserve">Not: Avukatlık sözleşmesi ile vekaletname farklı belgelerdir. Sözleşme taraflar arasındaki iç ilişkiyi, iş kapsamını ve ücreti düzenler; vekaletname ise kurumlar önünde temsil yetkisi verir. Örnek genel niteliktedir ve dosyanın kapsamına göre uyarlanmalıdır. Ücret kalemleri ve aşamaların ayrıntısı için </w:t>
      </w:r>
      <w:hyperlink r:id="rId9">
        <w:r>
          <w:rPr>
            <w:u w:val="single"/>
            <w:i/>
            <w:sz w:val="19"/>
          </w:rPr>
          <w:t xml:space="preserve">trafik kazası avukatı ücretleri</w:t>
        </w:r>
      </w:hyperlink>
      <w:r>
        <w:rPr>
          <w:i/>
          <w:sz w:val="19"/>
        </w:rPr>
        <w:t xml:space="preserve"> başlığımıza bakabilirsiniz.</w:t>
      </w:r>
    </w:p>
    <w:sectPr w:rsidR="00FC693F" w:rsidRPr="0006063C" w:rsidSect="00034616">
      <w:footerReference w:type="default" r:id="rId10"/>
      <w:pgSz w:w="12240" w:h="15840"/>
      <w:pgMar w:top="1224" w:right="1368" w:bottom="1224" w:left="13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95959"/>
        <w:sz w:val="16"/>
      </w:rPr>
      <w:t xml:space="preserve">Trafik kazası avukatı hizmetleri ve süreç rehberi: </w:t>
    </w:r>
    <w:hyperlink r:id="rId1">
      <w:r>
        <w:rPr>
          <w:u w:val="single"/>
          <w:i/>
          <w:sz w:val="19"/>
        </w:rPr>
        <w:t xml:space="preserve">ursaavukatlik.com/trafik-kazasi-avukati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ursaavukatlik.com/trafik-kazasi-avukati/" TargetMode="Externa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ursaavukatlik.com/trafik-kazasi-avuka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